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64" w:rsidRDefault="00512E1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7331201"/>
      <w:bookmarkStart w:id="1" w:name="_GoBack"/>
      <w:bookmarkEnd w:id="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114300" distR="114300">
            <wp:extent cx="6054090" cy="8055610"/>
            <wp:effectExtent l="0" t="0" r="3810" b="2540"/>
            <wp:docPr id="1" name="Изображение 1" descr="20251006_11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51006_1153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4090" cy="805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block-67331203"/>
      <w:bookmarkEnd w:id="0"/>
    </w:p>
    <w:p w:rsidR="00AF7164" w:rsidRDefault="00AF716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7164" w:rsidRDefault="00AF716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7164" w:rsidRDefault="00AF716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7164" w:rsidRDefault="00512E15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«Основы религиозных культур и светской этики» (предметная область «Основы религиозных культур и светской этики») (далее соответственно – программа по ОРКСЭ, ОРКСЭ) включает пояснительную записку, </w:t>
      </w:r>
      <w:r>
        <w:rPr>
          <w:rFonts w:ascii="Times New Roman" w:hAnsi="Times New Roman"/>
          <w:color w:val="000000"/>
          <w:sz w:val="28"/>
          <w:lang w:val="ru-RU"/>
        </w:rPr>
        <w:t>содержание обучения, планируемые результаты освоения программы по основам религиозных культур и светской этики, тематическое планирование.</w:t>
      </w:r>
    </w:p>
    <w:p w:rsidR="00AF7164" w:rsidRDefault="00512E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ОРКСЭ, место в структуре учебного плана, а также подходы </w:t>
      </w:r>
      <w:r>
        <w:rPr>
          <w:rFonts w:ascii="Times New Roman" w:hAnsi="Times New Roman"/>
          <w:color w:val="000000"/>
          <w:sz w:val="28"/>
          <w:lang w:val="ru-RU"/>
        </w:rPr>
        <w:t>к отбору содержания и планируемым результатам.</w:t>
      </w:r>
    </w:p>
    <w:p w:rsidR="00AF7164" w:rsidRDefault="00512E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4 классе на уровне начального общего образования. </w:t>
      </w:r>
    </w:p>
    <w:p w:rsidR="00AF7164" w:rsidRDefault="00512E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ОРКСЭ вклю</w:t>
      </w:r>
      <w:r>
        <w:rPr>
          <w:rFonts w:ascii="Times New Roman" w:hAnsi="Times New Roman"/>
          <w:color w:val="000000"/>
          <w:sz w:val="28"/>
          <w:lang w:val="ru-RU"/>
        </w:rPr>
        <w:t>чают личностные, метапредметные результаты, а также предметные достижения обучающегося за весь период обучения на уровне начального общего образования.</w:t>
      </w:r>
    </w:p>
    <w:p w:rsidR="00AF7164" w:rsidRDefault="00512E15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F7164" w:rsidRDefault="00512E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ОРКСЭ на уровне начального общего образования составлена на основе тр</w:t>
      </w:r>
      <w:r>
        <w:rPr>
          <w:rFonts w:ascii="Times New Roman" w:hAnsi="Times New Roman"/>
          <w:color w:val="000000"/>
          <w:sz w:val="28"/>
          <w:lang w:val="ru-RU"/>
        </w:rPr>
        <w:t>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</w:t>
      </w:r>
      <w:r>
        <w:rPr>
          <w:rFonts w:ascii="Times New Roman" w:hAnsi="Times New Roman"/>
          <w:color w:val="000000"/>
          <w:sz w:val="28"/>
          <w:lang w:val="ru-RU"/>
        </w:rPr>
        <w:t>очей программе воспитания.</w:t>
      </w:r>
    </w:p>
    <w:p w:rsidR="00AF7164" w:rsidRDefault="00512E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 «Основы иудейской культуры», «Основы религиозных культур народов России», «Основы</w:t>
      </w:r>
      <w:r>
        <w:rPr>
          <w:rFonts w:ascii="Times New Roman" w:hAnsi="Times New Roman"/>
          <w:color w:val="000000"/>
          <w:sz w:val="28"/>
          <w:lang w:val="ru-RU"/>
        </w:rPr>
        <w:t xml:space="preserve">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AF7164" w:rsidRDefault="00512E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включают результаты по каждому учебному модулю. При конструировании планируемых резул</w:t>
      </w:r>
      <w:r>
        <w:rPr>
          <w:rFonts w:ascii="Times New Roman" w:hAnsi="Times New Roman"/>
          <w:color w:val="000000"/>
          <w:sz w:val="28"/>
          <w:lang w:val="ru-RU"/>
        </w:rPr>
        <w:t>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 независимо от и</w:t>
      </w:r>
      <w:r>
        <w:rPr>
          <w:rFonts w:ascii="Times New Roman" w:hAnsi="Times New Roman"/>
          <w:color w:val="000000"/>
          <w:sz w:val="28"/>
          <w:lang w:val="ru-RU"/>
        </w:rPr>
        <w:t xml:space="preserve">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обучающегося мотивации к осознанному нравственному поведению, основанному на знании и </w:t>
      </w:r>
      <w:r>
        <w:rPr>
          <w:rFonts w:ascii="Times New Roman" w:hAnsi="Times New Roman"/>
          <w:color w:val="000000"/>
          <w:sz w:val="28"/>
          <w:lang w:val="ru-RU"/>
        </w:rPr>
        <w:t xml:space="preserve">уважении культурных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Основными задачами программы по ОРКСЭ являются:</w:t>
      </w: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знакомство обучающихся с основами православной,</w:t>
      </w:r>
      <w:r>
        <w:rPr>
          <w:rFonts w:ascii="Times New Roman" w:hAnsi="Times New Roman"/>
          <w:color w:val="000000"/>
          <w:sz w:val="28"/>
          <w:lang w:val="ru-RU"/>
        </w:rPr>
        <w:t xml:space="preserve">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развитие представлений обучающихся о значении нравственных норм и ценностей в жизни личности, семьи, общес</w:t>
      </w:r>
      <w:r>
        <w:rPr>
          <w:rFonts w:ascii="Times New Roman" w:hAnsi="Times New Roman"/>
          <w:color w:val="000000"/>
          <w:sz w:val="28"/>
          <w:lang w:val="ru-RU"/>
        </w:rPr>
        <w:t>тва;</w:t>
      </w: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обобщение знаний, понятий и представлений о духовной культуре и морали, ранее полученных, формирование ценностносмысловой сферы личности с учётом мировоззренческих и культурных особенностей и потребностей семьи;</w:t>
      </w: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развитие способностей обучающихся к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программы по ОРКСЭ – культурологический подход, способствующий формированию у обучающихся пер</w:t>
      </w:r>
      <w:r>
        <w:rPr>
          <w:rFonts w:ascii="Times New Roman" w:hAnsi="Times New Roman"/>
          <w:color w:val="000000"/>
          <w:sz w:val="28"/>
          <w:lang w:val="ru-RU"/>
        </w:rPr>
        <w:t>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</w:t>
      </w:r>
      <w:r>
        <w:rPr>
          <w:rFonts w:ascii="Times New Roman" w:hAnsi="Times New Roman"/>
          <w:color w:val="000000"/>
          <w:sz w:val="28"/>
          <w:lang w:val="ru-RU"/>
        </w:rPr>
        <w:t>дерации.</w:t>
      </w: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Федерации, формированию ценностного отношения к социальной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учебного предмета ОРКСЭ предполагает организацию коммуникативной деятельности обучающихся, требующе</w:t>
      </w:r>
      <w:r>
        <w:rPr>
          <w:rFonts w:ascii="Times New Roman" w:hAnsi="Times New Roman"/>
          <w:color w:val="000000"/>
          <w:sz w:val="28"/>
          <w:lang w:val="ru-RU"/>
        </w:rPr>
        <w:t>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информации и рефлексии. Деятельностный подход, основывающийся на принципе диалогичности</w:t>
      </w:r>
      <w:r>
        <w:rPr>
          <w:rFonts w:ascii="Times New Roman" w:hAnsi="Times New Roman"/>
          <w:color w:val="000000"/>
          <w:sz w:val="28"/>
          <w:lang w:val="ru-RU"/>
        </w:rPr>
        <w:t>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Предпосылками усвоения обучающимися содержания программы по ОРКСЭ являются психологические особенности обучающихс</w:t>
      </w:r>
      <w:r>
        <w:rPr>
          <w:rFonts w:ascii="Times New Roman" w:hAnsi="Times New Roman"/>
          <w:color w:val="000000"/>
          <w:sz w:val="28"/>
          <w:lang w:val="ru-RU"/>
        </w:rPr>
        <w:t xml:space="preserve">я, завершающих обучение на уровне начального общего образования: интерес к социальной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жизни, любознательность, принятие авторитета взрослого. Естественная открытость обучающихся уровня начального общего образования, способность эмоционально реагировать на </w:t>
      </w:r>
      <w:r>
        <w:rPr>
          <w:rFonts w:ascii="Times New Roman" w:hAnsi="Times New Roman"/>
          <w:color w:val="000000"/>
          <w:sz w:val="28"/>
          <w:lang w:val="ru-RU"/>
        </w:rPr>
        <w:t xml:space="preserve">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 становится предпосылкой к пониманию законов существования в социуме и принятию </w:t>
      </w:r>
      <w:r>
        <w:rPr>
          <w:rFonts w:ascii="Times New Roman" w:hAnsi="Times New Roman"/>
          <w:color w:val="000000"/>
          <w:sz w:val="28"/>
          <w:lang w:val="ru-RU"/>
        </w:rPr>
        <w:t>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нравственные поучения, поэтому особое внимание должно быть уделено эмоциональной сторо</w:t>
      </w:r>
      <w:r>
        <w:rPr>
          <w:rFonts w:ascii="Times New Roman" w:hAnsi="Times New Roman"/>
          <w:color w:val="000000"/>
          <w:sz w:val="28"/>
          <w:lang w:val="ru-RU"/>
        </w:rPr>
        <w:t>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освоения программы по ОРКСЭ в части преподавания у</w:t>
      </w:r>
      <w:r>
        <w:rPr>
          <w:rFonts w:ascii="Times New Roman" w:hAnsi="Times New Roman"/>
          <w:color w:val="000000"/>
          <w:sz w:val="28"/>
          <w:lang w:val="ru-RU"/>
        </w:rPr>
        <w:t>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ОРКСЭ, ‒ 34 часа (один час в неделю в 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классе).</w:t>
      </w:r>
    </w:p>
    <w:p w:rsidR="00AF7164" w:rsidRDefault="00AF7164">
      <w:pPr>
        <w:spacing w:after="0" w:line="264" w:lineRule="auto"/>
        <w:ind w:left="120"/>
        <w:jc w:val="both"/>
        <w:rPr>
          <w:lang w:val="ru-RU"/>
        </w:rPr>
      </w:pPr>
    </w:p>
    <w:p w:rsidR="00AF7164" w:rsidRDefault="00AF7164">
      <w:pPr>
        <w:rPr>
          <w:lang w:val="ru-RU"/>
        </w:rPr>
        <w:sectPr w:rsidR="00AF7164">
          <w:pgSz w:w="11906" w:h="16383"/>
          <w:pgMar w:top="1134" w:right="850" w:bottom="1134" w:left="1701" w:header="720" w:footer="720" w:gutter="0"/>
          <w:cols w:space="720"/>
        </w:sectPr>
      </w:pPr>
    </w:p>
    <w:p w:rsidR="00AF7164" w:rsidRDefault="00512E15">
      <w:pPr>
        <w:spacing w:after="0" w:line="264" w:lineRule="auto"/>
        <w:ind w:left="120"/>
        <w:jc w:val="both"/>
        <w:rPr>
          <w:lang w:val="ru-RU"/>
        </w:rPr>
      </w:pPr>
      <w:bookmarkStart w:id="3" w:name="block-67331204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F7164" w:rsidRDefault="00AF7164">
      <w:pPr>
        <w:spacing w:after="0" w:line="264" w:lineRule="auto"/>
        <w:ind w:left="120"/>
        <w:jc w:val="both"/>
        <w:rPr>
          <w:lang w:val="ru-RU"/>
        </w:rPr>
      </w:pPr>
    </w:p>
    <w:p w:rsidR="00AF7164" w:rsidRDefault="00512E15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AF7164" w:rsidRDefault="00AF7164">
      <w:pPr>
        <w:spacing w:after="0"/>
        <w:ind w:left="120"/>
        <w:jc w:val="both"/>
        <w:rPr>
          <w:lang w:val="ru-RU"/>
        </w:rPr>
      </w:pP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Культура и религия. Религиозная культура народов России. </w:t>
      </w:r>
      <w:r w:rsidRPr="009635F7">
        <w:rPr>
          <w:rFonts w:ascii="Times New Roman" w:hAnsi="Times New Roman"/>
          <w:color w:val="000000"/>
          <w:sz w:val="28"/>
          <w:lang w:val="ru-RU"/>
        </w:rPr>
        <w:t xml:space="preserve">Мировые религии и иудаизм. </w:t>
      </w:r>
      <w:r>
        <w:rPr>
          <w:rFonts w:ascii="Times New Roman" w:hAnsi="Times New Roman"/>
          <w:color w:val="000000"/>
          <w:sz w:val="28"/>
          <w:lang w:val="ru-RU"/>
        </w:rPr>
        <w:t xml:space="preserve">Их основатели. Священные книги христианства, ислама, иудаизма, буддизма. Хранители предания в религиях. </w:t>
      </w:r>
      <w:r>
        <w:rPr>
          <w:rFonts w:ascii="Times New Roman" w:hAnsi="Times New Roman"/>
          <w:color w:val="000000"/>
          <w:sz w:val="28"/>
        </w:rPr>
        <w:t xml:space="preserve">Человек в религиозных традициях народов России. Добро и зло. </w:t>
      </w:r>
      <w:r>
        <w:rPr>
          <w:rFonts w:ascii="Times New Roman" w:hAnsi="Times New Roman"/>
          <w:color w:val="000000"/>
          <w:sz w:val="28"/>
          <w:lang w:val="ru-RU"/>
        </w:rPr>
        <w:t>Священные сооружения. Искусство в религиозной культуре. Религия и мораль. Нравственные запо</w:t>
      </w:r>
      <w:r>
        <w:rPr>
          <w:rFonts w:ascii="Times New Roman" w:hAnsi="Times New Roman"/>
          <w:color w:val="000000"/>
          <w:sz w:val="28"/>
          <w:lang w:val="ru-RU"/>
        </w:rPr>
        <w:t>веди христианства, ислама, иудаизма, буддизма. Обычаи и обряды. Праздники и календари в религиях.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</w:t>
      </w:r>
      <w:r>
        <w:rPr>
          <w:rFonts w:ascii="Times New Roman" w:hAnsi="Times New Roman"/>
          <w:color w:val="000000"/>
          <w:sz w:val="28"/>
          <w:lang w:val="ru-RU"/>
        </w:rPr>
        <w:t>ых религий.</w:t>
      </w:r>
    </w:p>
    <w:p w:rsidR="00AF7164" w:rsidRDefault="00AF7164">
      <w:pPr>
        <w:spacing w:after="0"/>
        <w:ind w:left="120"/>
        <w:jc w:val="both"/>
        <w:rPr>
          <w:lang w:val="ru-RU"/>
        </w:rPr>
      </w:pP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AF7164" w:rsidRDefault="00AF7164">
      <w:pPr>
        <w:spacing w:after="0"/>
        <w:ind w:left="120"/>
        <w:jc w:val="both"/>
        <w:rPr>
          <w:lang w:val="ru-RU"/>
        </w:rPr>
      </w:pPr>
    </w:p>
    <w:p w:rsidR="00AF7164" w:rsidRDefault="00AF7164">
      <w:pPr>
        <w:spacing w:after="0"/>
        <w:ind w:left="120"/>
        <w:jc w:val="both"/>
        <w:rPr>
          <w:lang w:val="ru-RU"/>
        </w:rPr>
      </w:pPr>
    </w:p>
    <w:p w:rsidR="00AF7164" w:rsidRDefault="00AF7164">
      <w:pPr>
        <w:spacing w:after="0" w:line="257" w:lineRule="auto"/>
        <w:ind w:left="120"/>
        <w:jc w:val="both"/>
        <w:rPr>
          <w:lang w:val="ru-RU"/>
        </w:rPr>
      </w:pPr>
    </w:p>
    <w:p w:rsidR="00AF7164" w:rsidRDefault="00512E15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AF7164" w:rsidRDefault="00AF7164">
      <w:pPr>
        <w:spacing w:after="0"/>
        <w:ind w:left="120"/>
        <w:jc w:val="both"/>
        <w:rPr>
          <w:lang w:val="ru-RU"/>
        </w:rPr>
      </w:pP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– наша Родина. Этика и её значение в жизни человека. Праздники как одна из форм исторической памяти.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Образцы нравственности в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</w:t>
      </w:r>
      <w:r>
        <w:rPr>
          <w:rFonts w:ascii="Times New Roman" w:hAnsi="Times New Roman"/>
          <w:color w:val="000000"/>
          <w:sz w:val="28"/>
          <w:lang w:val="ru-RU"/>
        </w:rPr>
        <w:t>инимательства. Что значит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AF7164" w:rsidRDefault="00AF7164">
      <w:pPr>
        <w:spacing w:after="0"/>
        <w:ind w:left="120"/>
        <w:jc w:val="both"/>
        <w:rPr>
          <w:lang w:val="ru-RU"/>
        </w:rPr>
      </w:pP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</w:t>
      </w:r>
      <w:r>
        <w:rPr>
          <w:rFonts w:ascii="Times New Roman" w:hAnsi="Times New Roman"/>
          <w:color w:val="000000"/>
          <w:sz w:val="28"/>
          <w:lang w:val="ru-RU"/>
        </w:rPr>
        <w:t>юбовь и уважение к Отечеству. Патриотизм многонационального и многоконфессионального народа России.</w:t>
      </w:r>
    </w:p>
    <w:p w:rsidR="00AF7164" w:rsidRDefault="00AF7164">
      <w:pPr>
        <w:spacing w:after="0"/>
        <w:ind w:left="120"/>
        <w:rPr>
          <w:lang w:val="ru-RU"/>
        </w:rPr>
      </w:pPr>
    </w:p>
    <w:p w:rsidR="00AF7164" w:rsidRDefault="00AF7164">
      <w:pPr>
        <w:rPr>
          <w:lang w:val="ru-RU"/>
        </w:rPr>
        <w:sectPr w:rsidR="00AF7164">
          <w:pgSz w:w="11906" w:h="16383"/>
          <w:pgMar w:top="1134" w:right="850" w:bottom="1134" w:left="1701" w:header="720" w:footer="720" w:gutter="0"/>
          <w:cols w:space="720"/>
        </w:sectPr>
      </w:pPr>
    </w:p>
    <w:p w:rsidR="00AF7164" w:rsidRDefault="00512E15">
      <w:pPr>
        <w:spacing w:after="0"/>
        <w:ind w:left="120"/>
        <w:jc w:val="both"/>
        <w:rPr>
          <w:lang w:val="ru-RU"/>
        </w:rPr>
      </w:pPr>
      <w:bookmarkStart w:id="4" w:name="block-67331205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AF7164" w:rsidRDefault="00AF7164">
      <w:pPr>
        <w:spacing w:after="0"/>
        <w:ind w:left="120"/>
        <w:jc w:val="both"/>
        <w:rPr>
          <w:lang w:val="ru-RU"/>
        </w:rPr>
      </w:pPr>
    </w:p>
    <w:p w:rsidR="00AF7164" w:rsidRDefault="00512E1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</w:t>
      </w:r>
      <w:r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AF7164" w:rsidRDefault="00512E15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</w:t>
      </w:r>
      <w:r>
        <w:rPr>
          <w:rFonts w:ascii="Times New Roman" w:hAnsi="Times New Roman"/>
          <w:color w:val="000000"/>
          <w:sz w:val="28"/>
          <w:lang w:val="ru-RU"/>
        </w:rPr>
        <w:t xml:space="preserve">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AF7164" w:rsidRDefault="00512E15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начального общего образования у обучающегося будут сформированы</w:t>
      </w:r>
      <w:r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</w:t>
      </w:r>
    </w:p>
    <w:p w:rsidR="00AF7164" w:rsidRDefault="00512E15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:rsidR="00AF7164" w:rsidRDefault="00512E15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формировать национальную и гражданскую самоидентичность, осознавать свою этническую и национальную принадлежность;</w:t>
      </w:r>
    </w:p>
    <w:p w:rsidR="00AF7164" w:rsidRDefault="00512E15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AF7164" w:rsidRDefault="00512E15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AF7164" w:rsidRDefault="00512E15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осознавать право гражданина Российской Федер</w:t>
      </w:r>
      <w:r>
        <w:rPr>
          <w:rFonts w:ascii="Times New Roman" w:hAnsi="Times New Roman"/>
          <w:color w:val="000000"/>
          <w:sz w:val="28"/>
          <w:lang w:val="ru-RU"/>
        </w:rPr>
        <w:t>ации исповедовать любую традиционную религию или не исповедовать никакой религии;</w:t>
      </w:r>
    </w:p>
    <w:p w:rsidR="00AF7164" w:rsidRDefault="00512E15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</w:t>
      </w:r>
      <w:r>
        <w:rPr>
          <w:rFonts w:ascii="Times New Roman" w:hAnsi="Times New Roman"/>
          <w:color w:val="000000"/>
          <w:sz w:val="28"/>
          <w:lang w:val="ru-RU"/>
        </w:rPr>
        <w:t>ности собеседников к религии или к атеизму;</w:t>
      </w:r>
    </w:p>
    <w:p w:rsidR="00AF7164" w:rsidRDefault="00512E15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AF7164" w:rsidRDefault="00512E15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строить своё </w:t>
      </w:r>
      <w:r>
        <w:rPr>
          <w:rFonts w:ascii="Times New Roman" w:hAnsi="Times New Roman"/>
          <w:color w:val="000000"/>
          <w:sz w:val="28"/>
          <w:lang w:val="ru-RU"/>
        </w:rPr>
        <w:t>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AF7164" w:rsidRDefault="00512E15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понимать необходимость обогащать свои знания о духовнонравственной культуре, </w:t>
      </w:r>
      <w:r>
        <w:rPr>
          <w:rFonts w:ascii="Times New Roman" w:hAnsi="Times New Roman"/>
          <w:color w:val="000000"/>
          <w:sz w:val="28"/>
          <w:lang w:val="ru-RU"/>
        </w:rPr>
        <w:t xml:space="preserve">стремиться анализировать своё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поведение, избегать негативных поступков и действий, оскорбляющих других людей;</w:t>
      </w:r>
    </w:p>
    <w:p w:rsidR="00AF7164" w:rsidRDefault="00512E15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понимать необходимость бережного отношения к материальным и духовным ценностям.</w:t>
      </w:r>
    </w:p>
    <w:p w:rsidR="00AF7164" w:rsidRDefault="00AF7164">
      <w:pPr>
        <w:spacing w:after="0" w:line="257" w:lineRule="auto"/>
        <w:ind w:left="120"/>
        <w:jc w:val="both"/>
        <w:rPr>
          <w:lang w:val="ru-RU"/>
        </w:rPr>
      </w:pPr>
    </w:p>
    <w:p w:rsidR="00AF7164" w:rsidRDefault="00512E15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7164" w:rsidRDefault="00512E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</w:t>
      </w:r>
      <w:r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F7164" w:rsidRDefault="00512E1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результаты:</w:t>
      </w:r>
    </w:p>
    <w:p w:rsidR="00AF7164" w:rsidRDefault="00512E15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AF7164" w:rsidRDefault="00512E15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формировать умения планировать, контролировать и оценивать учебные действия в соответствии с поставленной задачей и условиями </w:t>
      </w:r>
      <w:r>
        <w:rPr>
          <w:rFonts w:ascii="Times New Roman" w:hAnsi="Times New Roman"/>
          <w:color w:val="000000"/>
          <w:sz w:val="28"/>
          <w:lang w:val="ru-RU"/>
        </w:rPr>
        <w:t>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AF7164" w:rsidRDefault="00512E15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совершен</w:t>
      </w:r>
      <w:r>
        <w:rPr>
          <w:rFonts w:ascii="Times New Roman" w:hAnsi="Times New Roman"/>
          <w:color w:val="000000"/>
          <w:sz w:val="28"/>
          <w:lang w:val="ru-RU"/>
        </w:rPr>
        <w:t>ствовать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AF7164" w:rsidRDefault="00512E15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совершенствовать умения в </w:t>
      </w:r>
      <w:r>
        <w:rPr>
          <w:rFonts w:ascii="Times New Roman" w:hAnsi="Times New Roman"/>
          <w:color w:val="000000"/>
          <w:sz w:val="28"/>
          <w:lang w:val="ru-RU"/>
        </w:rPr>
        <w:t>области работы с информацией, осуществления информационного поиска для выполнения учебных заданий;</w:t>
      </w:r>
    </w:p>
    <w:p w:rsidR="00AF7164" w:rsidRDefault="00512E15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AF7164" w:rsidRDefault="00512E15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овладевать логическими действиями анализа, синтеза, сравнения, обобщения, классификации, установления аналогий и причинноследственных связей, построения рассуждений, отнесения к известным понятиям;</w:t>
      </w:r>
    </w:p>
    <w:p w:rsidR="00AF7164" w:rsidRDefault="00512E15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формировать готовность слушать собеседника и вести </w:t>
      </w:r>
      <w:r>
        <w:rPr>
          <w:rFonts w:ascii="Times New Roman" w:hAnsi="Times New Roman"/>
          <w:color w:val="000000"/>
          <w:sz w:val="28"/>
          <w:lang w:val="ru-RU"/>
        </w:rPr>
        <w:t>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AF7164" w:rsidRDefault="00512E15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– совершенствовать организационные умения в области коллективной д</w:t>
      </w:r>
      <w:r>
        <w:rPr>
          <w:rFonts w:ascii="Times New Roman" w:hAnsi="Times New Roman"/>
          <w:color w:val="000000"/>
          <w:sz w:val="28"/>
          <w:lang w:val="ru-RU"/>
        </w:rPr>
        <w:t>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AF7164" w:rsidRDefault="00AF7164">
      <w:pPr>
        <w:numPr>
          <w:ilvl w:val="0"/>
          <w:numId w:val="2"/>
        </w:numPr>
        <w:spacing w:after="0"/>
        <w:jc w:val="both"/>
        <w:rPr>
          <w:lang w:val="ru-RU"/>
        </w:rPr>
      </w:pPr>
    </w:p>
    <w:p w:rsidR="00AF7164" w:rsidRDefault="00512E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7164" w:rsidRDefault="00512E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  <w:lang w:val="ru-RU"/>
        </w:rPr>
        <w:t>логические и исследовательские действия:</w:t>
      </w:r>
    </w:p>
    <w:p w:rsidR="00AF7164" w:rsidRDefault="00512E15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AF7164" w:rsidRDefault="00512E15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испол</w:t>
      </w:r>
      <w:r>
        <w:rPr>
          <w:rFonts w:ascii="Times New Roman" w:hAnsi="Times New Roman"/>
          <w:color w:val="000000"/>
          <w:sz w:val="28"/>
          <w:lang w:val="ru-RU"/>
        </w:rPr>
        <w:t>ьзовать разные методы получения знаний о традиционных религиях и светской этике (наблюдение, чтение, сравнение, вычисление);</w:t>
      </w:r>
    </w:p>
    <w:p w:rsidR="00AF7164" w:rsidRDefault="00512E15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основе изучаемого фактического материала;</w:t>
      </w:r>
    </w:p>
    <w:p w:rsidR="00AF7164" w:rsidRDefault="00512E15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AF7164" w:rsidRDefault="00512E15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:rsidR="00AF7164" w:rsidRDefault="00512E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</w:t>
      </w:r>
      <w:r>
        <w:rPr>
          <w:rFonts w:ascii="Times New Roman" w:hAnsi="Times New Roman"/>
          <w:b/>
          <w:color w:val="000000"/>
          <w:sz w:val="28"/>
        </w:rPr>
        <w:t>та с информацией:</w:t>
      </w:r>
    </w:p>
    <w:p w:rsidR="00AF7164" w:rsidRDefault="00512E15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AF7164" w:rsidRDefault="00512E15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использовать разные средства для получения информации в соответствии с поставленной учебной задач</w:t>
      </w:r>
      <w:r>
        <w:rPr>
          <w:rFonts w:ascii="Times New Roman" w:hAnsi="Times New Roman"/>
          <w:color w:val="000000"/>
          <w:sz w:val="28"/>
          <w:lang w:val="ru-RU"/>
        </w:rPr>
        <w:t>ей (текстовую, графическую, видео);</w:t>
      </w:r>
    </w:p>
    <w:p w:rsidR="00AF7164" w:rsidRDefault="00512E15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AF7164" w:rsidRDefault="00512E15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анализировать, сравнивать информацию, представленную 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разных источниках, с помощью учителя, оценивать её объективность и правильность.</w:t>
      </w:r>
    </w:p>
    <w:p w:rsidR="00AF7164" w:rsidRDefault="00AF7164">
      <w:pPr>
        <w:spacing w:after="0" w:line="264" w:lineRule="auto"/>
        <w:ind w:left="120"/>
        <w:jc w:val="both"/>
        <w:rPr>
          <w:lang w:val="ru-RU"/>
        </w:rPr>
      </w:pPr>
    </w:p>
    <w:p w:rsidR="00AF7164" w:rsidRDefault="00512E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7164" w:rsidRDefault="00512E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7164" w:rsidRDefault="00512E15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</w:t>
      </w:r>
      <w:r>
        <w:rPr>
          <w:rFonts w:ascii="Times New Roman" w:hAnsi="Times New Roman"/>
          <w:color w:val="000000"/>
          <w:sz w:val="28"/>
          <w:lang w:val="ru-RU"/>
        </w:rPr>
        <w:t>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AF7164" w:rsidRDefault="00512E15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</w:t>
      </w:r>
      <w:r>
        <w:rPr>
          <w:rFonts w:ascii="Times New Roman" w:hAnsi="Times New Roman"/>
          <w:color w:val="000000"/>
          <w:sz w:val="28"/>
          <w:lang w:val="ru-RU"/>
        </w:rPr>
        <w:t>ние к собеседнику с учётом особенностей участников общения;</w:t>
      </w:r>
    </w:p>
    <w:p w:rsidR="00AF7164" w:rsidRDefault="00512E15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AF7164" w:rsidRDefault="00AF7164">
      <w:pPr>
        <w:spacing w:after="0" w:line="264" w:lineRule="auto"/>
        <w:ind w:left="120"/>
        <w:jc w:val="both"/>
        <w:rPr>
          <w:lang w:val="ru-RU"/>
        </w:rPr>
      </w:pPr>
    </w:p>
    <w:p w:rsidR="00AF7164" w:rsidRDefault="00512E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F7164" w:rsidRDefault="00512E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F7164" w:rsidRDefault="00512E15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</w:t>
      </w:r>
      <w:r>
        <w:rPr>
          <w:rFonts w:ascii="Times New Roman" w:hAnsi="Times New Roman"/>
          <w:color w:val="000000"/>
          <w:sz w:val="28"/>
          <w:lang w:val="ru-RU"/>
        </w:rPr>
        <w:t>эмоционального благополучия, предвидеть опасные для здоровья и жизни ситуации и способы их предупреждения;</w:t>
      </w:r>
    </w:p>
    <w:p w:rsidR="00AF7164" w:rsidRDefault="00512E15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</w:t>
      </w:r>
      <w:r>
        <w:rPr>
          <w:rFonts w:ascii="Times New Roman" w:hAnsi="Times New Roman"/>
          <w:color w:val="000000"/>
          <w:sz w:val="28"/>
          <w:lang w:val="ru-RU"/>
        </w:rPr>
        <w:t>ять способность к сознательному самоограничению в поведении;</w:t>
      </w:r>
    </w:p>
    <w:p w:rsidR="00AF7164" w:rsidRDefault="00512E15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AF7164" w:rsidRDefault="00512E15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выражать своё отношение к анализируемым</w:t>
      </w:r>
      <w:r>
        <w:rPr>
          <w:rFonts w:ascii="Times New Roman" w:hAnsi="Times New Roman"/>
          <w:color w:val="000000"/>
          <w:sz w:val="28"/>
          <w:lang w:val="ru-RU"/>
        </w:rPr>
        <w:t xml:space="preserve">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AF7164" w:rsidRDefault="00512E15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проявлять высокий уровень познавательной мотивации, интерес к предмету, желание больше узнавать о других религиях и </w:t>
      </w:r>
      <w:r>
        <w:rPr>
          <w:rFonts w:ascii="Times New Roman" w:hAnsi="Times New Roman"/>
          <w:color w:val="000000"/>
          <w:sz w:val="28"/>
          <w:lang w:val="ru-RU"/>
        </w:rPr>
        <w:t>правилах светской этики и этикета.</w:t>
      </w:r>
    </w:p>
    <w:p w:rsidR="00AF7164" w:rsidRDefault="00512E1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F7164" w:rsidRDefault="00512E15">
      <w:pPr>
        <w:numPr>
          <w:ilvl w:val="0"/>
          <w:numId w:val="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AF7164" w:rsidRDefault="00512E15">
      <w:pPr>
        <w:numPr>
          <w:ilvl w:val="0"/>
          <w:numId w:val="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AF7164" w:rsidRDefault="00512E15">
      <w:pPr>
        <w:numPr>
          <w:ilvl w:val="0"/>
          <w:numId w:val="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– подготавливать индивидуально, в парах, в группах сообщения по изученному и дополнительному материалу с иллюстративны</w:t>
      </w:r>
      <w:r>
        <w:rPr>
          <w:rFonts w:ascii="Times New Roman" w:hAnsi="Times New Roman"/>
          <w:color w:val="000000"/>
          <w:sz w:val="28"/>
          <w:lang w:val="ru-RU"/>
        </w:rPr>
        <w:t>м материалом и видеопрезентацией.</w:t>
      </w:r>
    </w:p>
    <w:p w:rsidR="00AF7164" w:rsidRDefault="00AF7164">
      <w:pPr>
        <w:spacing w:after="0" w:line="257" w:lineRule="auto"/>
        <w:ind w:left="120"/>
        <w:jc w:val="both"/>
        <w:rPr>
          <w:lang w:val="ru-RU"/>
        </w:rPr>
      </w:pPr>
    </w:p>
    <w:p w:rsidR="00AF7164" w:rsidRDefault="00512E15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ОРКСЭ:</w:t>
      </w:r>
    </w:p>
    <w:p w:rsidR="00AF7164" w:rsidRDefault="00AF716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7164" w:rsidRDefault="00512E1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AF7164" w:rsidRDefault="00512E1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освоен</w:t>
      </w:r>
      <w:r>
        <w:rPr>
          <w:rFonts w:ascii="Times New Roman" w:hAnsi="Times New Roman"/>
          <w:color w:val="000000"/>
          <w:sz w:val="28"/>
          <w:lang w:val="ru-RU"/>
        </w:rPr>
        <w:t>ия образовательной программы модуля «Основы религиозных культур народов России» должны отражать сформированность умений: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</w:t>
      </w:r>
      <w:r>
        <w:rPr>
          <w:rFonts w:ascii="Times New Roman" w:hAnsi="Times New Roman"/>
          <w:color w:val="000000"/>
          <w:sz w:val="28"/>
          <w:lang w:val="ru-RU"/>
        </w:rPr>
        <w:t>едставлений о себе, людях, окружающей действительности;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</w:t>
      </w:r>
      <w:r>
        <w:rPr>
          <w:rFonts w:ascii="Times New Roman" w:hAnsi="Times New Roman"/>
          <w:color w:val="000000"/>
          <w:sz w:val="28"/>
          <w:lang w:val="ru-RU"/>
        </w:rPr>
        <w:t>нных духовных и нравственных ценностей, духовно 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морали в традиционных рел</w:t>
      </w:r>
      <w:r>
        <w:rPr>
          <w:rFonts w:ascii="Times New Roman" w:hAnsi="Times New Roman"/>
          <w:color w:val="000000"/>
          <w:sz w:val="28"/>
          <w:lang w:val="ru-RU"/>
        </w:rPr>
        <w:t>игиях России (православие, ислам, буддизм, иудаизм), их значении в выстраивании отношений в семье, между людьми;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нравственных категорий (долг, свобода, ответственность, милосердие, забота о слабых, взаимопомощь) в </w:t>
      </w:r>
      <w:r>
        <w:rPr>
          <w:rFonts w:ascii="Times New Roman" w:hAnsi="Times New Roman"/>
          <w:color w:val="000000"/>
          <w:sz w:val="28"/>
          <w:lang w:val="ru-RU"/>
        </w:rPr>
        <w:t>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соотносить нравственные формы поведения с нравственными нормами, заповедями в традиционных религиях народов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России;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священных писаниях традиционных религий народов России (Библия, </w:t>
      </w:r>
      <w:r>
        <w:rPr>
          <w:rFonts w:ascii="Times New Roman" w:hAnsi="Times New Roman"/>
          <w:color w:val="000000"/>
          <w:sz w:val="28"/>
          <w:lang w:val="ru-RU"/>
        </w:rPr>
        <w:t xml:space="preserve">Коран, Трипитака (Ганджур), Танах), хранителях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предания и служителях религиозного культа (священники, муллы, ламы, раввины), религиозных обрядах, ритуалах, обычаях (1–2 примера);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священных сооружений (храмов) традиц</w:t>
      </w:r>
      <w:r>
        <w:rPr>
          <w:rFonts w:ascii="Times New Roman" w:hAnsi="Times New Roman"/>
          <w:color w:val="000000"/>
          <w:sz w:val="28"/>
          <w:lang w:val="ru-RU"/>
        </w:rPr>
        <w:t>ионных религий народов России, основных нормах поведения в храмах, общения с верующими;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</w:t>
      </w:r>
      <w:r>
        <w:rPr>
          <w:rFonts w:ascii="Times New Roman" w:hAnsi="Times New Roman"/>
          <w:color w:val="000000"/>
          <w:sz w:val="28"/>
          <w:lang w:val="ru-RU"/>
        </w:rPr>
        <w:t>а каждой традиции);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</w:t>
      </w:r>
      <w:r>
        <w:rPr>
          <w:rFonts w:ascii="Times New Roman" w:hAnsi="Times New Roman"/>
          <w:color w:val="000000"/>
          <w:sz w:val="28"/>
          <w:lang w:val="ru-RU"/>
        </w:rPr>
        <w:t>ных религиях народов России;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рассказывать о худо</w:t>
      </w:r>
      <w:r>
        <w:rPr>
          <w:rFonts w:ascii="Times New Roman" w:hAnsi="Times New Roman"/>
          <w:color w:val="000000"/>
          <w:sz w:val="28"/>
          <w:lang w:val="ru-RU"/>
        </w:rPr>
        <w:t>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искусства православия, ислама, буддизма, иудаизма (архитектура, изобразительное искусство, язык и п</w:t>
      </w:r>
      <w:r>
        <w:rPr>
          <w:rFonts w:ascii="Times New Roman" w:hAnsi="Times New Roman"/>
          <w:color w:val="000000"/>
          <w:sz w:val="28"/>
          <w:lang w:val="ru-RU"/>
        </w:rPr>
        <w:t>оэтика религиозных текстов, музыки или звуковой среды);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</w:t>
      </w:r>
      <w:r>
        <w:rPr>
          <w:rFonts w:ascii="Times New Roman" w:hAnsi="Times New Roman"/>
          <w:color w:val="000000"/>
          <w:sz w:val="28"/>
          <w:lang w:val="ru-RU"/>
        </w:rPr>
        <w:t>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ых поступков, совершаемых с использованием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</w:t>
      </w:r>
      <w:r>
        <w:rPr>
          <w:rFonts w:ascii="Times New Roman" w:hAnsi="Times New Roman"/>
          <w:color w:val="000000"/>
          <w:sz w:val="28"/>
          <w:lang w:val="ru-RU"/>
        </w:rPr>
        <w:t xml:space="preserve">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Отечеству, нашей общей Родине – России; </w:t>
      </w:r>
      <w:r>
        <w:rPr>
          <w:rFonts w:ascii="Times New Roman" w:hAnsi="Times New Roman"/>
          <w:color w:val="000000"/>
          <w:sz w:val="28"/>
          <w:lang w:val="ru-RU"/>
        </w:rPr>
        <w:t>приводить примеры сотрудничества последователей традиционных религий;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AF7164" w:rsidRDefault="00512E15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</w:t>
      </w:r>
      <w:r>
        <w:rPr>
          <w:rFonts w:ascii="Times New Roman" w:hAnsi="Times New Roman"/>
          <w:color w:val="000000"/>
          <w:sz w:val="28"/>
          <w:lang w:val="ru-RU"/>
        </w:rPr>
        <w:t>е человеческого достоинства, ценности человеческой жизни в традиционных религиях народов России.</w:t>
      </w:r>
    </w:p>
    <w:p w:rsidR="00AF7164" w:rsidRDefault="00512E1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AF7164" w:rsidRDefault="00512E1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светской этики» должны отражать сформированность умений: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</w:t>
      </w:r>
      <w:r>
        <w:rPr>
          <w:rFonts w:ascii="Times New Roman" w:hAnsi="Times New Roman"/>
          <w:color w:val="000000"/>
          <w:sz w:val="28"/>
          <w:lang w:val="ru-RU"/>
        </w:rPr>
        <w:t>осовершенствования и роли в этом личных усилий человека, приводить примеры;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источника </w:t>
      </w:r>
      <w:r>
        <w:rPr>
          <w:rFonts w:ascii="Times New Roman" w:hAnsi="Times New Roman"/>
          <w:color w:val="000000"/>
          <w:sz w:val="28"/>
          <w:lang w:val="ru-RU"/>
        </w:rPr>
        <w:t>и основы духовного развития, нравственного совершенствования;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</w:t>
      </w:r>
      <w:r>
        <w:rPr>
          <w:rFonts w:ascii="Times New Roman" w:hAnsi="Times New Roman"/>
          <w:color w:val="000000"/>
          <w:sz w:val="28"/>
          <w:lang w:val="ru-RU"/>
        </w:rPr>
        <w:t>ях, конституционных правах, свободах и обязанностях человека и гражданина в России;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</w:t>
      </w:r>
      <w:r>
        <w:rPr>
          <w:rFonts w:ascii="Times New Roman" w:hAnsi="Times New Roman"/>
          <w:color w:val="000000"/>
          <w:sz w:val="28"/>
          <w:lang w:val="ru-RU"/>
        </w:rPr>
        <w:t>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высказывать суждения оценочного характера о значении нравственно</w:t>
      </w:r>
      <w:r>
        <w:rPr>
          <w:rFonts w:ascii="Times New Roman" w:hAnsi="Times New Roman"/>
          <w:color w:val="000000"/>
          <w:sz w:val="28"/>
          <w:lang w:val="ru-RU"/>
        </w:rPr>
        <w:t>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российской све</w:t>
      </w:r>
      <w:r>
        <w:rPr>
          <w:rFonts w:ascii="Times New Roman" w:hAnsi="Times New Roman"/>
          <w:color w:val="000000"/>
          <w:sz w:val="28"/>
          <w:lang w:val="ru-RU"/>
        </w:rPr>
        <w:t>тской (гражданской) этики;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</w:t>
      </w:r>
      <w:r>
        <w:rPr>
          <w:rFonts w:ascii="Times New Roman" w:hAnsi="Times New Roman"/>
          <w:color w:val="000000"/>
          <w:sz w:val="28"/>
          <w:lang w:val="ru-RU"/>
        </w:rPr>
        <w:t>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рассказывать о праздниках как одной из фор</w:t>
      </w:r>
      <w:r>
        <w:rPr>
          <w:rFonts w:ascii="Times New Roman" w:hAnsi="Times New Roman"/>
          <w:color w:val="000000"/>
          <w:sz w:val="28"/>
          <w:lang w:val="ru-RU"/>
        </w:rPr>
        <w:t>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</w:t>
      </w:r>
      <w:r>
        <w:rPr>
          <w:rFonts w:ascii="Times New Roman" w:hAnsi="Times New Roman"/>
          <w:color w:val="000000"/>
          <w:sz w:val="28"/>
          <w:lang w:val="ru-RU"/>
        </w:rPr>
        <w:t>нных религий народов России), праздниках в своём регионе (не менее одного), о роли семейных праздников в жизни человека, семьи;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понимания семьи, отношений в семье на основе российских традиционных духовных ценностей (семья </w:t>
      </w:r>
      <w:r>
        <w:rPr>
          <w:rFonts w:ascii="Times New Roman" w:hAnsi="Times New Roman"/>
          <w:color w:val="000000"/>
          <w:sz w:val="28"/>
          <w:lang w:val="ru-RU"/>
        </w:rPr>
        <w:t xml:space="preserve">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</w:t>
      </w:r>
      <w:r>
        <w:rPr>
          <w:rFonts w:ascii="Times New Roman" w:hAnsi="Times New Roman"/>
          <w:color w:val="000000"/>
          <w:sz w:val="28"/>
          <w:lang w:val="ru-RU"/>
        </w:rPr>
        <w:t>семейных ценностей;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распознавать российскую государственную символику, символику своего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региона, объяснять её значение, выражать уважение российской государственности,</w:t>
      </w:r>
      <w:r>
        <w:rPr>
          <w:rFonts w:ascii="Times New Roman" w:hAnsi="Times New Roman"/>
          <w:color w:val="000000"/>
          <w:sz w:val="28"/>
          <w:lang w:val="ru-RU"/>
        </w:rPr>
        <w:t xml:space="preserve"> законов в российском обществе, законных интересов и прав людей, сограждан;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рассказыв</w:t>
      </w:r>
      <w:r>
        <w:rPr>
          <w:rFonts w:ascii="Times New Roman" w:hAnsi="Times New Roman"/>
          <w:color w:val="000000"/>
          <w:sz w:val="28"/>
          <w:lang w:val="ru-RU"/>
        </w:rPr>
        <w:t>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рассказывать о российских культурных и приро</w:t>
      </w:r>
      <w:r>
        <w:rPr>
          <w:rFonts w:ascii="Times New Roman" w:hAnsi="Times New Roman"/>
          <w:color w:val="000000"/>
          <w:sz w:val="28"/>
          <w:lang w:val="ru-RU"/>
        </w:rPr>
        <w:t>дных памятниках, о культурных и природных достопримечательностях своего региона;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об</w:t>
      </w:r>
      <w:r>
        <w:rPr>
          <w:rFonts w:ascii="Times New Roman" w:hAnsi="Times New Roman"/>
          <w:color w:val="000000"/>
          <w:sz w:val="28"/>
          <w:lang w:val="ru-RU"/>
        </w:rPr>
        <w:t>ъяснять своими словами роль светской (гражданской) этики в становлении российской государственности;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исторического и культурного наследия народов России, российского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общества в своей местн</w:t>
      </w:r>
      <w:r>
        <w:rPr>
          <w:rFonts w:ascii="Times New Roman" w:hAnsi="Times New Roman"/>
          <w:color w:val="000000"/>
          <w:sz w:val="28"/>
          <w:lang w:val="ru-RU"/>
        </w:rPr>
        <w:t>ости, регионе, оформлению и представлению её результатов;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этических норм российской светской (гражданской) этики и внутренней установки личности поступать согласно своей совести;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вы</w:t>
      </w:r>
      <w:r>
        <w:rPr>
          <w:rFonts w:ascii="Times New Roman" w:hAnsi="Times New Roman"/>
          <w:color w:val="000000"/>
          <w:sz w:val="28"/>
          <w:lang w:val="ru-RU"/>
        </w:rPr>
        <w:t>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</w:t>
      </w:r>
      <w:r>
        <w:rPr>
          <w:rFonts w:ascii="Times New Roman" w:hAnsi="Times New Roman"/>
          <w:color w:val="000000"/>
          <w:sz w:val="28"/>
          <w:lang w:val="ru-RU"/>
        </w:rPr>
        <w:t>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</w:t>
      </w:r>
      <w:r>
        <w:rPr>
          <w:rFonts w:ascii="Times New Roman" w:hAnsi="Times New Roman"/>
          <w:color w:val="000000"/>
          <w:sz w:val="28"/>
          <w:lang w:val="ru-RU"/>
        </w:rPr>
        <w:t>ми религиями исторически являются православие, ислам, буддизм, иудаизм;</w:t>
      </w:r>
    </w:p>
    <w:p w:rsidR="00AF7164" w:rsidRDefault="00512E15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AF7164" w:rsidRDefault="00AF7164">
      <w:pPr>
        <w:spacing w:after="0" w:line="264" w:lineRule="auto"/>
        <w:ind w:left="120"/>
        <w:jc w:val="both"/>
        <w:rPr>
          <w:lang w:val="ru-RU"/>
        </w:rPr>
      </w:pPr>
    </w:p>
    <w:p w:rsidR="00AF7164" w:rsidRDefault="00AF7164">
      <w:pPr>
        <w:rPr>
          <w:lang w:val="ru-RU"/>
        </w:rPr>
        <w:sectPr w:rsidR="00AF7164">
          <w:pgSz w:w="11906" w:h="16383"/>
          <w:pgMar w:top="1134" w:right="850" w:bottom="1134" w:left="1701" w:header="720" w:footer="720" w:gutter="0"/>
          <w:cols w:space="720"/>
        </w:sectPr>
      </w:pPr>
    </w:p>
    <w:p w:rsidR="00AF7164" w:rsidRPr="009635F7" w:rsidRDefault="00512E15">
      <w:pPr>
        <w:spacing w:after="0"/>
        <w:ind w:left="120"/>
        <w:rPr>
          <w:lang w:val="ru-RU"/>
        </w:rPr>
        <w:sectPr w:rsidR="00AF7164" w:rsidRPr="009635F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67331200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6" w:name="block-67331209"/>
      <w:bookmarkEnd w:id="5"/>
    </w:p>
    <w:p w:rsidR="00AF7164" w:rsidRPr="009635F7" w:rsidRDefault="00512E1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67331210"/>
      <w:bookmarkEnd w:id="6"/>
      <w:r w:rsidRPr="009635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F7164" w:rsidRDefault="00512E1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МОДУЛ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"ОСНОВЫ РЕЛИГИОЗНЫХ КУЛЬТУР НАРОДОВ РОССИИ"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4617"/>
        <w:gridCol w:w="1557"/>
        <w:gridCol w:w="1843"/>
        <w:gridCol w:w="1912"/>
        <w:gridCol w:w="2686"/>
      </w:tblGrid>
      <w:tr w:rsidR="00AF7164">
        <w:trPr>
          <w:trHeight w:val="144"/>
          <w:tblCellSpacing w:w="0" w:type="dxa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7164" w:rsidRDefault="00AF716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7164" w:rsidRDefault="00AF7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AF716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164" w:rsidRDefault="00AF7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164" w:rsidRDefault="00AF7164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7164" w:rsidRDefault="00AF716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7164" w:rsidRDefault="00AF7164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7164" w:rsidRDefault="00AF7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164" w:rsidRDefault="00AF7164"/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Милосердие, забота о слабых, 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AF7164" w:rsidRDefault="00AF7164"/>
        </w:tc>
      </w:tr>
    </w:tbl>
    <w:p w:rsidR="00AF7164" w:rsidRDefault="00AF7164">
      <w:pPr>
        <w:sectPr w:rsidR="00AF7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164" w:rsidRDefault="00512E1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6733121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F7164" w:rsidRDefault="00512E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882"/>
        <w:gridCol w:w="1384"/>
        <w:gridCol w:w="1843"/>
        <w:gridCol w:w="1912"/>
        <w:gridCol w:w="2379"/>
      </w:tblGrid>
      <w:tr w:rsidR="00AF7164">
        <w:trPr>
          <w:trHeight w:val="144"/>
          <w:tblCellSpacing w:w="0" w:type="dxa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7164" w:rsidRDefault="00AF7164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7164" w:rsidRDefault="00AF7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AF716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164" w:rsidRDefault="00AF71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164" w:rsidRDefault="00AF7164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7164" w:rsidRDefault="00AF7164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7164" w:rsidRDefault="00AF7164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7164" w:rsidRDefault="00AF7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7164" w:rsidRDefault="00AF7164"/>
        </w:tc>
      </w:tr>
      <w:tr w:rsidR="00AF7164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Этика и её значение в жизни человека. Нормы морали.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Образцы нравственности в культуре Отечества,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 и 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быть нравственным в наше время.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F7164" w:rsidRDefault="00AF7164">
            <w:pPr>
              <w:spacing w:after="0"/>
              <w:ind w:left="135"/>
            </w:pPr>
          </w:p>
        </w:tc>
      </w:tr>
      <w:tr w:rsidR="00AF716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AF7164" w:rsidRDefault="00512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AF7164" w:rsidRDefault="00AF7164"/>
        </w:tc>
      </w:tr>
    </w:tbl>
    <w:p w:rsidR="00AF7164" w:rsidRDefault="00AF7164">
      <w:pPr>
        <w:sectPr w:rsidR="00AF7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164" w:rsidRDefault="00AF7164">
      <w:pPr>
        <w:sectPr w:rsidR="00AF7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164" w:rsidRDefault="00512E15">
      <w:pPr>
        <w:spacing w:after="0" w:line="360" w:lineRule="auto"/>
        <w:ind w:left="120"/>
        <w:rPr>
          <w:lang w:val="ru-RU"/>
        </w:rPr>
      </w:pPr>
      <w:bookmarkStart w:id="9" w:name="block-67331202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ОБРАЗОВАТЕЛЬНОГО ПРОЦЕССА</w:t>
      </w:r>
    </w:p>
    <w:p w:rsidR="00AF7164" w:rsidRDefault="00512E15">
      <w:pPr>
        <w:spacing w:after="0" w:line="36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F7164" w:rsidRDefault="00512E15">
      <w:pPr>
        <w:spacing w:after="0" w:line="360" w:lineRule="auto"/>
        <w:ind w:left="120"/>
        <w:rPr>
          <w:lang w:val="ru-RU"/>
        </w:rPr>
      </w:pPr>
      <w:bookmarkStart w:id="10" w:name="f6b27581-fca6-45df-a2b1-2138b4a1b0bc"/>
      <w:r>
        <w:rPr>
          <w:rFonts w:ascii="Times New Roman" w:hAnsi="Times New Roman"/>
          <w:color w:val="000000"/>
          <w:sz w:val="28"/>
          <w:lang w:val="ru-RU"/>
        </w:rPr>
        <w:t>• Основы религиозных культур и светской этики. Основы религиозных культур народов России: 4-й класс: учебник; 10-е издание, переработанное Беглов А.Л., Саплина Е.В., Токарева Е.С. и др.</w:t>
      </w:r>
      <w:bookmarkEnd w:id="10"/>
    </w:p>
    <w:p w:rsidR="00AF7164" w:rsidRDefault="00512E15">
      <w:pPr>
        <w:pStyle w:val="ae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Основы религиозных культур и светской этики. Основы светской этики:4 класс: учебник, </w:t>
      </w:r>
      <w:hyperlink r:id="rId9" w:history="1">
        <w:r>
          <w:rPr>
            <w:rStyle w:val="a4"/>
            <w:rFonts w:ascii="Times New Roman" w:hAnsi="Times New Roman" w:cs="Times New Roman"/>
            <w:color w:val="auto"/>
            <w:sz w:val="28"/>
            <w:u w:val="none"/>
            <w:lang w:val="ru-RU"/>
          </w:rPr>
          <w:t>Шемшурина Алла Ивановна</w:t>
        </w:r>
      </w:hyperlink>
      <w:r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</w:rPr>
        <w:t> </w:t>
      </w:r>
      <w:hyperlink r:id="rId10" w:history="1">
        <w:r>
          <w:rPr>
            <w:rStyle w:val="a4"/>
            <w:rFonts w:ascii="Times New Roman" w:hAnsi="Times New Roman" w:cs="Times New Roman"/>
            <w:color w:val="auto"/>
            <w:sz w:val="28"/>
            <w:u w:val="none"/>
            <w:lang w:val="ru-RU"/>
          </w:rPr>
          <w:t>Шемшурин Алексей Андреевич</w:t>
        </w:r>
      </w:hyperlink>
    </w:p>
    <w:p w:rsidR="00AF7164" w:rsidRDefault="00512E15">
      <w:pPr>
        <w:spacing w:after="0" w:line="36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Издател</w:t>
      </w:r>
      <w:r>
        <w:rPr>
          <w:rFonts w:ascii="Times New Roman" w:hAnsi="Times New Roman" w:cs="Times New Roman"/>
          <w:sz w:val="28"/>
          <w:lang w:val="ru-RU"/>
        </w:rPr>
        <w:t xml:space="preserve">ьство </w:t>
      </w:r>
      <w:hyperlink r:id="rId11" w:history="1">
        <w:r>
          <w:rPr>
            <w:rStyle w:val="a4"/>
            <w:rFonts w:ascii="Times New Roman" w:hAnsi="Times New Roman" w:cs="Times New Roman"/>
            <w:color w:val="auto"/>
            <w:sz w:val="28"/>
            <w:u w:val="none"/>
            <w:lang w:val="ru-RU"/>
          </w:rPr>
          <w:t>Просвещение</w:t>
        </w:r>
      </w:hyperlink>
      <w:r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lang w:val="ru-RU"/>
        </w:rPr>
        <w:t>2023</w:t>
      </w:r>
    </w:p>
    <w:p w:rsidR="00AF7164" w:rsidRDefault="00AF7164">
      <w:pPr>
        <w:spacing w:after="0" w:line="360" w:lineRule="auto"/>
        <w:ind w:left="120"/>
        <w:rPr>
          <w:lang w:val="ru-RU"/>
        </w:rPr>
      </w:pPr>
    </w:p>
    <w:p w:rsidR="00AF7164" w:rsidRDefault="00AF7164">
      <w:pPr>
        <w:spacing w:after="0" w:line="360" w:lineRule="auto"/>
        <w:ind w:left="120"/>
        <w:rPr>
          <w:lang w:val="ru-RU"/>
        </w:rPr>
      </w:pPr>
    </w:p>
    <w:p w:rsidR="00AF7164" w:rsidRDefault="00512E15">
      <w:pPr>
        <w:spacing w:after="0" w:line="36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F7164" w:rsidRDefault="00512E15">
      <w:pPr>
        <w:spacing w:after="0" w:line="36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1" w:name="542409a4-46a4-4f69-8094-40d6a7dde625"/>
      <w:r>
        <w:rPr>
          <w:rFonts w:ascii="Times New Roman" w:hAnsi="Times New Roman"/>
          <w:color w:val="000000"/>
          <w:sz w:val="28"/>
          <w:lang w:val="ru-RU"/>
        </w:rPr>
        <w:t>Основы мировых религиозных культур. 4 класс. Рабочая программа по учебнику А.Л. Беглова и др. ФГОС: Наталья Терещенко</w:t>
      </w:r>
      <w:bookmarkEnd w:id="11"/>
    </w:p>
    <w:p w:rsidR="00AF7164" w:rsidRDefault="00512E15">
      <w:pPr>
        <w:spacing w:after="0" w:line="36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Светская этика. 4класс.</w:t>
      </w:r>
      <w:r>
        <w:rPr>
          <w:rFonts w:ascii="Times New Roman" w:hAnsi="Times New Roman"/>
          <w:color w:val="000000"/>
          <w:sz w:val="28"/>
          <w:lang w:val="ru-RU"/>
        </w:rPr>
        <w:t xml:space="preserve"> Рабочая программа</w:t>
      </w:r>
    </w:p>
    <w:p w:rsidR="00AF7164" w:rsidRDefault="00AF7164">
      <w:pPr>
        <w:spacing w:after="0" w:line="360" w:lineRule="auto"/>
        <w:ind w:left="120"/>
        <w:rPr>
          <w:lang w:val="ru-RU"/>
        </w:rPr>
      </w:pPr>
    </w:p>
    <w:p w:rsidR="00AF7164" w:rsidRDefault="00512E15">
      <w:pPr>
        <w:spacing w:after="0" w:line="36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F7164" w:rsidRDefault="00512E15">
      <w:pPr>
        <w:spacing w:after="0" w:line="360" w:lineRule="auto"/>
        <w:ind w:left="120"/>
        <w:rPr>
          <w:lang w:val="ru-RU"/>
        </w:rPr>
      </w:pPr>
      <w:bookmarkStart w:id="12" w:name="dee01ba2-a237-41f5-8cee-38f8e9e11c73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orkise</w:t>
      </w:r>
      <w:r>
        <w:rPr>
          <w:rFonts w:ascii="Times New Roman" w:hAnsi="Times New Roman"/>
          <w:color w:val="000000"/>
          <w:sz w:val="28"/>
          <w:lang w:val="ru-RU"/>
        </w:rPr>
        <w:t>/4-</w:t>
      </w:r>
      <w:r>
        <w:rPr>
          <w:rFonts w:ascii="Times New Roman" w:hAnsi="Times New Roman"/>
          <w:color w:val="000000"/>
          <w:sz w:val="28"/>
        </w:rPr>
        <w:t>class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bookmarkEnd w:id="12"/>
    </w:p>
    <w:p w:rsidR="00AF7164" w:rsidRDefault="00AF7164">
      <w:pPr>
        <w:rPr>
          <w:lang w:val="ru-RU"/>
        </w:rPr>
        <w:sectPr w:rsidR="00AF716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AF7164" w:rsidRDefault="00AF7164">
      <w:pPr>
        <w:rPr>
          <w:lang w:val="ru-RU"/>
        </w:rPr>
      </w:pPr>
    </w:p>
    <w:sectPr w:rsidR="00AF716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15" w:rsidRDefault="00512E15">
      <w:pPr>
        <w:spacing w:line="240" w:lineRule="auto"/>
      </w:pPr>
      <w:r>
        <w:separator/>
      </w:r>
    </w:p>
  </w:endnote>
  <w:endnote w:type="continuationSeparator" w:id="0">
    <w:p w:rsidR="00512E15" w:rsidRDefault="00512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15" w:rsidRDefault="00512E15">
      <w:pPr>
        <w:spacing w:after="0"/>
      </w:pPr>
      <w:r>
        <w:separator/>
      </w:r>
    </w:p>
  </w:footnote>
  <w:footnote w:type="continuationSeparator" w:id="0">
    <w:p w:rsidR="00512E15" w:rsidRDefault="00512E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4C38"/>
    <w:multiLevelType w:val="multilevel"/>
    <w:tmpl w:val="13444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27C2D"/>
    <w:multiLevelType w:val="multilevel"/>
    <w:tmpl w:val="23727C2D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6A0902"/>
    <w:multiLevelType w:val="multilevel"/>
    <w:tmpl w:val="296A090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506FDF"/>
    <w:multiLevelType w:val="multilevel"/>
    <w:tmpl w:val="32506FD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F20EE7"/>
    <w:multiLevelType w:val="multilevel"/>
    <w:tmpl w:val="33F20EE7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7B4355"/>
    <w:multiLevelType w:val="multilevel"/>
    <w:tmpl w:val="417B4355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1A2AB4"/>
    <w:multiLevelType w:val="multilevel"/>
    <w:tmpl w:val="511A2AB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052212"/>
    <w:multiLevelType w:val="multilevel"/>
    <w:tmpl w:val="5E05221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360B0D"/>
    <w:multiLevelType w:val="multilevel"/>
    <w:tmpl w:val="62360B0D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A648E7"/>
    <w:multiLevelType w:val="multilevel"/>
    <w:tmpl w:val="74A648E7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53"/>
    <w:rsid w:val="000723C1"/>
    <w:rsid w:val="00326653"/>
    <w:rsid w:val="00512E15"/>
    <w:rsid w:val="005273C0"/>
    <w:rsid w:val="009635F7"/>
    <w:rsid w:val="00AF7164"/>
    <w:rsid w:val="00C62094"/>
    <w:rsid w:val="1490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List Paragraph"/>
    <w:basedOn w:val="a"/>
    <w:uiPriority w:val="99"/>
    <w:qFormat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6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5F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List Paragraph"/>
    <w:basedOn w:val="a"/>
    <w:uiPriority w:val="99"/>
    <w:qFormat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6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5F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abirint.ru/pubhouse/16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abirint.ru/authors/1143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authors/1483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4153</Words>
  <Characters>23677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User</cp:lastModifiedBy>
  <cp:revision>2</cp:revision>
  <dcterms:created xsi:type="dcterms:W3CDTF">2026-01-14T08:15:00Z</dcterms:created>
  <dcterms:modified xsi:type="dcterms:W3CDTF">2026-01-14T08:15:00Z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CFE4D0E2DBCA46A5AA9ECDF850A0E1CF_12</vt:lpwstr>
  </property>
</Properties>
</file>